
<file path=[Content_Types].xml><?xml version="1.0" encoding="utf-8"?>
<Types xmlns="http://schemas.openxmlformats.org/package/2006/content-types">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68B" w:rsidRPr="00FF668B" w:rsidRDefault="00FF668B" w:rsidP="00FF668B">
      <w:pPr>
        <w:spacing w:after="0" w:line="240" w:lineRule="auto"/>
        <w:jc w:val="right"/>
        <w:rPr>
          <w:rFonts w:ascii="Times New Roman" w:eastAsia="Times New Roman" w:hAnsi="Times New Roman" w:cs="Times New Roman"/>
          <w:bCs/>
          <w:sz w:val="24"/>
          <w:szCs w:val="32"/>
          <w:lang w:eastAsia="pl-PL"/>
        </w:rPr>
      </w:pPr>
      <w:r w:rsidRPr="00FF668B">
        <w:rPr>
          <w:rFonts w:ascii="Times New Roman" w:eastAsia="Times New Roman" w:hAnsi="Times New Roman" w:cs="Times New Roman"/>
          <w:bCs/>
          <w:sz w:val="24"/>
          <w:szCs w:val="32"/>
          <w:lang w:eastAsia="pl-PL"/>
        </w:rPr>
        <w:t>Załącznik nr 1</w:t>
      </w:r>
      <w:r w:rsidR="006A4624">
        <w:rPr>
          <w:rFonts w:ascii="Times New Roman" w:eastAsia="Times New Roman" w:hAnsi="Times New Roman" w:cs="Times New Roman"/>
          <w:bCs/>
          <w:sz w:val="24"/>
          <w:szCs w:val="32"/>
          <w:lang w:eastAsia="pl-PL"/>
        </w:rPr>
        <w:t xml:space="preserve"> do SWZ</w:t>
      </w:r>
    </w:p>
    <w:p w:rsidR="00FF668B" w:rsidRDefault="00FF668B" w:rsidP="00FF668B">
      <w:pPr>
        <w:spacing w:after="0" w:line="240" w:lineRule="auto"/>
        <w:jc w:val="right"/>
        <w:rPr>
          <w:rFonts w:ascii="Times New Roman" w:eastAsia="Times New Roman" w:hAnsi="Times New Roman" w:cs="Times New Roman"/>
          <w:b/>
          <w:bCs/>
          <w:sz w:val="32"/>
          <w:szCs w:val="32"/>
          <w:lang w:eastAsia="pl-PL"/>
        </w:rPr>
      </w:pPr>
    </w:p>
    <w:p w:rsidR="00C87FDF" w:rsidRPr="00C87FDF" w:rsidRDefault="00C87FDF" w:rsidP="00C87FDF">
      <w:pPr>
        <w:spacing w:after="0" w:line="240" w:lineRule="auto"/>
        <w:jc w:val="center"/>
        <w:rPr>
          <w:rFonts w:ascii="Times New Roman" w:eastAsia="Times New Roman" w:hAnsi="Times New Roman" w:cs="Times New Roman"/>
          <w:sz w:val="24"/>
          <w:szCs w:val="24"/>
          <w:lang w:eastAsia="pl-PL"/>
        </w:rPr>
      </w:pPr>
      <w:r w:rsidRPr="00C87FDF">
        <w:rPr>
          <w:rFonts w:ascii="Times New Roman" w:eastAsia="Times New Roman" w:hAnsi="Times New Roman" w:cs="Times New Roman"/>
          <w:b/>
          <w:bCs/>
          <w:sz w:val="32"/>
          <w:szCs w:val="32"/>
          <w:lang w:eastAsia="pl-PL"/>
        </w:rPr>
        <w:t>OPIS PRZEDMIOTU ZAMÓWIENIA (OPZ)</w:t>
      </w:r>
      <w:r w:rsidR="000C76F4">
        <w:rPr>
          <w:rFonts w:ascii="Times New Roman" w:eastAsia="Times New Roman" w:hAnsi="Times New Roman" w:cs="Times New Roman"/>
          <w:b/>
          <w:bCs/>
          <w:sz w:val="32"/>
          <w:szCs w:val="32"/>
          <w:lang w:eastAsia="pl-PL"/>
        </w:rPr>
        <w:t xml:space="preserve"> </w:t>
      </w:r>
      <w:r w:rsidRPr="00C87FDF">
        <w:rPr>
          <w:rFonts w:ascii="Times New Roman" w:eastAsia="Times New Roman" w:hAnsi="Times New Roman" w:cs="Times New Roman"/>
          <w:b/>
          <w:bCs/>
          <w:sz w:val="32"/>
          <w:szCs w:val="32"/>
          <w:lang w:eastAsia="pl-PL"/>
        </w:rPr>
        <w:t>na</w:t>
      </w:r>
    </w:p>
    <w:p w:rsidR="00C87FDF" w:rsidRPr="00C87FDF" w:rsidRDefault="00C87FDF" w:rsidP="00C87FDF">
      <w:pPr>
        <w:spacing w:after="0" w:line="240" w:lineRule="auto"/>
        <w:jc w:val="center"/>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w:t>
      </w:r>
      <w:r w:rsidRPr="00C87FDF">
        <w:rPr>
          <w:rFonts w:ascii="Times New Roman" w:eastAsia="Times New Roman" w:hAnsi="Times New Roman" w:cs="Times New Roman"/>
          <w:b/>
          <w:bCs/>
          <w:sz w:val="32"/>
          <w:szCs w:val="32"/>
          <w:lang w:eastAsia="pl-PL"/>
        </w:rPr>
        <w:t>Dostawę specjalistycznego samochodu wysokiego zgniotu do zbierania</w:t>
      </w:r>
    </w:p>
    <w:p w:rsidR="00C87FDF" w:rsidRPr="00C87FDF" w:rsidRDefault="00C87FDF" w:rsidP="00C87FDF">
      <w:pPr>
        <w:spacing w:after="0" w:line="240" w:lineRule="auto"/>
        <w:jc w:val="center"/>
        <w:rPr>
          <w:rFonts w:ascii="Times New Roman" w:eastAsia="Times New Roman" w:hAnsi="Times New Roman" w:cs="Times New Roman"/>
          <w:sz w:val="24"/>
          <w:szCs w:val="24"/>
          <w:lang w:eastAsia="pl-PL"/>
        </w:rPr>
      </w:pPr>
      <w:r w:rsidRPr="00C87FDF">
        <w:rPr>
          <w:rFonts w:ascii="Times New Roman" w:eastAsia="Times New Roman" w:hAnsi="Times New Roman" w:cs="Times New Roman"/>
          <w:b/>
          <w:bCs/>
          <w:sz w:val="32"/>
          <w:szCs w:val="32"/>
          <w:lang w:eastAsia="pl-PL"/>
        </w:rPr>
        <w:t>odpadów komunalnych z zabudową dwukomorową”.</w:t>
      </w:r>
    </w:p>
    <w:p w:rsidR="00C87FDF" w:rsidRPr="00C87FDF" w:rsidRDefault="00C87FDF" w:rsidP="00C87FDF">
      <w:pPr>
        <w:spacing w:after="0" w:line="240" w:lineRule="auto"/>
        <w:jc w:val="center"/>
        <w:rPr>
          <w:rFonts w:ascii="Times New Roman" w:eastAsia="Times New Roman" w:hAnsi="Times New Roman" w:cs="Times New Roman"/>
          <w:sz w:val="24"/>
          <w:szCs w:val="24"/>
          <w:lang w:eastAsia="pl-PL"/>
        </w:rPr>
      </w:pPr>
    </w:p>
    <w:p w:rsidR="00C87FDF" w:rsidRPr="00C87FDF" w:rsidRDefault="002104C4" w:rsidP="00C87FDF">
      <w:pPr>
        <w:spacing w:before="100" w:beforeAutospacing="1" w:after="0" w:line="24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I.</w:t>
      </w:r>
      <w:r w:rsidR="00C87FDF" w:rsidRPr="00C87FDF">
        <w:rPr>
          <w:rFonts w:ascii="Times New Roman" w:eastAsia="Times New Roman" w:hAnsi="Times New Roman" w:cs="Times New Roman"/>
          <w:b/>
          <w:sz w:val="24"/>
          <w:szCs w:val="24"/>
          <w:lang w:eastAsia="pl-PL"/>
        </w:rPr>
        <w:t xml:space="preserve"> Przedmiotem zamówienia jest:</w:t>
      </w:r>
    </w:p>
    <w:p w:rsidR="00C87FDF" w:rsidRPr="00C87FDF" w:rsidRDefault="00C87FDF" w:rsidP="002104C4">
      <w:pPr>
        <w:spacing w:before="100" w:beforeAutospacing="1" w:after="0"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Dostawa (sprzedaż) specjalistycznego samochodu wysokiego zgniotu do zbierania odpadów komunalnych zabudową dwukomorową i z przeprowadzeniem szkolenia w zakresie, obsługi, napraw i rozruchem mechanicznym oraz próbami eksploatacyjnymi.</w:t>
      </w:r>
    </w:p>
    <w:p w:rsidR="00C87FDF" w:rsidRPr="00C87FDF" w:rsidRDefault="00C87FDF" w:rsidP="00C87FDF">
      <w:pPr>
        <w:spacing w:before="100" w:beforeAutospacing="1" w:after="0" w:line="240" w:lineRule="auto"/>
        <w:rPr>
          <w:rFonts w:ascii="Times New Roman" w:eastAsia="Times New Roman" w:hAnsi="Times New Roman" w:cs="Times New Roman"/>
          <w:sz w:val="24"/>
          <w:szCs w:val="24"/>
          <w:lang w:eastAsia="pl-PL"/>
        </w:rPr>
      </w:pPr>
    </w:p>
    <w:p w:rsidR="00C87FDF" w:rsidRPr="00C87FDF" w:rsidRDefault="002104C4" w:rsidP="00C87FDF">
      <w:pPr>
        <w:spacing w:before="100" w:beforeAutospacing="1" w:after="0" w:line="24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II.</w:t>
      </w:r>
      <w:r w:rsidR="00C87FDF" w:rsidRPr="00C87FDF">
        <w:rPr>
          <w:rFonts w:ascii="Times New Roman" w:eastAsia="Times New Roman" w:hAnsi="Times New Roman" w:cs="Times New Roman"/>
          <w:b/>
          <w:sz w:val="24"/>
          <w:szCs w:val="24"/>
          <w:lang w:eastAsia="pl-PL"/>
        </w:rPr>
        <w:t xml:space="preserve"> Szczegółowy opis przedmiotu zamówienia:</w:t>
      </w:r>
    </w:p>
    <w:p w:rsidR="00C87FDF" w:rsidRPr="00C87FDF" w:rsidRDefault="00C87FDF" w:rsidP="00C87FDF">
      <w:pPr>
        <w:spacing w:before="100" w:beforeAutospacing="1" w:after="0" w:line="240" w:lineRule="auto"/>
        <w:rPr>
          <w:rFonts w:ascii="Times New Roman" w:eastAsia="Times New Roman" w:hAnsi="Times New Roman" w:cs="Times New Roman"/>
          <w:sz w:val="24"/>
          <w:szCs w:val="24"/>
          <w:lang w:eastAsia="pl-PL"/>
        </w:rPr>
      </w:pPr>
    </w:p>
    <w:tbl>
      <w:tblPr>
        <w:tblW w:w="5344" w:type="pct"/>
        <w:tblCellSpacing w:w="0" w:type="dxa"/>
        <w:tblCellMar>
          <w:top w:w="60" w:type="dxa"/>
          <w:left w:w="60" w:type="dxa"/>
          <w:bottom w:w="60" w:type="dxa"/>
          <w:right w:w="60" w:type="dxa"/>
        </w:tblCellMar>
        <w:tblLook w:val="04A0"/>
      </w:tblPr>
      <w:tblGrid>
        <w:gridCol w:w="373"/>
        <w:gridCol w:w="5086"/>
        <w:gridCol w:w="4394"/>
      </w:tblGrid>
      <w:tr w:rsidR="000921F5" w:rsidRPr="00C87FDF" w:rsidTr="000921F5">
        <w:trPr>
          <w:tblCellSpacing w:w="0" w:type="dxa"/>
        </w:trPr>
        <w:tc>
          <w:tcPr>
            <w:tcW w:w="2770" w:type="pct"/>
            <w:gridSpan w:val="2"/>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0921F5" w:rsidRPr="00C87FDF" w:rsidRDefault="000921F5" w:rsidP="00C87FDF">
            <w:pPr>
              <w:spacing w:before="100" w:beforeAutospacing="1" w:after="119" w:line="240" w:lineRule="auto"/>
              <w:jc w:val="center"/>
              <w:rPr>
                <w:rFonts w:ascii="Times New Roman" w:eastAsia="Times New Roman" w:hAnsi="Times New Roman" w:cs="Times New Roman"/>
                <w:sz w:val="24"/>
                <w:szCs w:val="24"/>
                <w:lang w:eastAsia="pl-PL"/>
              </w:rPr>
            </w:pPr>
            <w:r w:rsidRPr="00C87FDF">
              <w:rPr>
                <w:rFonts w:ascii="Times New Roman" w:eastAsia="Times New Roman" w:hAnsi="Times New Roman" w:cs="Times New Roman"/>
                <w:b/>
                <w:bCs/>
                <w:sz w:val="24"/>
                <w:szCs w:val="24"/>
                <w:lang w:eastAsia="pl-PL"/>
              </w:rPr>
              <w:t>Samochód ciężarowy - podwozie</w:t>
            </w:r>
          </w:p>
        </w:tc>
        <w:tc>
          <w:tcPr>
            <w:tcW w:w="2230" w:type="pct"/>
            <w:tcBorders>
              <w:top w:val="nil"/>
              <w:left w:val="single" w:sz="6" w:space="0" w:color="000000"/>
              <w:bottom w:val="single" w:sz="6" w:space="0" w:color="000000"/>
              <w:right w:val="single" w:sz="6" w:space="0" w:color="000000"/>
            </w:tcBorders>
          </w:tcPr>
          <w:p w:rsidR="000921F5" w:rsidRDefault="000921F5" w:rsidP="0015710A">
            <w:pPr>
              <w:spacing w:after="0" w:line="240" w:lineRule="auto"/>
              <w:jc w:val="center"/>
              <w:rPr>
                <w:rFonts w:ascii="Cambria" w:eastAsia="Calibri" w:hAnsi="Cambria" w:cs="Arial"/>
                <w:b/>
                <w:sz w:val="20"/>
                <w:szCs w:val="20"/>
              </w:rPr>
            </w:pPr>
            <w:r>
              <w:rPr>
                <w:rFonts w:ascii="Cambria" w:eastAsia="Calibri" w:hAnsi="Cambria" w:cs="Arial"/>
                <w:b/>
                <w:sz w:val="20"/>
                <w:szCs w:val="20"/>
              </w:rPr>
              <w:t>Parametry oferowane</w:t>
            </w:r>
          </w:p>
          <w:p w:rsidR="000921F5" w:rsidRDefault="000921F5" w:rsidP="0015710A">
            <w:pPr>
              <w:spacing w:after="0" w:line="240" w:lineRule="auto"/>
              <w:jc w:val="center"/>
              <w:rPr>
                <w:rFonts w:ascii="Cambria" w:eastAsia="Calibri" w:hAnsi="Cambria" w:cs="Arial"/>
                <w:b/>
                <w:sz w:val="20"/>
                <w:szCs w:val="20"/>
              </w:rPr>
            </w:pPr>
            <w:r>
              <w:rPr>
                <w:rFonts w:ascii="Cambria" w:eastAsia="Calibri" w:hAnsi="Cambria" w:cs="Arial"/>
                <w:b/>
                <w:sz w:val="20"/>
                <w:szCs w:val="20"/>
              </w:rPr>
              <w:t>spełnia/nie spełnia*</w:t>
            </w:r>
          </w:p>
          <w:p w:rsidR="000921F5" w:rsidRPr="00A01892" w:rsidRDefault="000921F5" w:rsidP="0015710A">
            <w:pPr>
              <w:spacing w:after="119" w:line="240" w:lineRule="auto"/>
              <w:jc w:val="center"/>
              <w:rPr>
                <w:rFonts w:ascii="Times New Roman" w:eastAsia="Times New Roman" w:hAnsi="Times New Roman" w:cs="Times New Roman"/>
                <w:b/>
                <w:bCs/>
                <w:color w:val="548DD4" w:themeColor="text2" w:themeTint="99"/>
                <w:sz w:val="24"/>
                <w:szCs w:val="24"/>
                <w:lang w:eastAsia="pl-PL"/>
              </w:rPr>
            </w:pPr>
            <w:r w:rsidRPr="006E38C2">
              <w:rPr>
                <w:rFonts w:ascii="Cambria" w:eastAsia="Calibri" w:hAnsi="Cambria" w:cs="Arial"/>
                <w:b/>
                <w:color w:val="548DD4" w:themeColor="text2" w:themeTint="99"/>
                <w:szCs w:val="20"/>
              </w:rPr>
              <w:t>(Tak , Nie )</w:t>
            </w:r>
          </w:p>
        </w:tc>
      </w:tr>
      <w:tr w:rsidR="000921F5"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0921F5"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 xml:space="preserve">Samochód ciężarowy (podwozie) </w:t>
            </w:r>
          </w:p>
          <w:p w:rsidR="000921F5"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Producent</w:t>
            </w:r>
            <w:r w:rsidRPr="000921F5">
              <w:rPr>
                <w:rFonts w:ascii="Times New Roman" w:eastAsia="Times New Roman" w:hAnsi="Times New Roman" w:cs="Times New Roman"/>
                <w:color w:val="FF0000"/>
                <w:sz w:val="24"/>
                <w:szCs w:val="24"/>
                <w:lang w:eastAsia="pl-PL"/>
              </w:rPr>
              <w:t>:…………………..(należy wskazać)</w:t>
            </w:r>
          </w:p>
          <w:p w:rsidR="000921F5"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Model</w:t>
            </w:r>
            <w:r w:rsidRPr="000921F5">
              <w:rPr>
                <w:rFonts w:ascii="Times New Roman" w:eastAsia="Times New Roman" w:hAnsi="Times New Roman" w:cs="Times New Roman"/>
                <w:color w:val="FF0000"/>
                <w:sz w:val="24"/>
                <w:szCs w:val="24"/>
                <w:lang w:eastAsia="pl-PL"/>
              </w:rPr>
              <w:t>:………………………. (należy wskazać)</w:t>
            </w:r>
          </w:p>
          <w:p w:rsidR="000921F5" w:rsidRDefault="000921F5" w:rsidP="00C87FDF">
            <w:pPr>
              <w:spacing w:before="100" w:beforeAutospacing="1" w:after="119"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w:t>
            </w:r>
            <w:r w:rsidRPr="00C87FDF">
              <w:rPr>
                <w:rFonts w:ascii="Times New Roman" w:eastAsia="Times New Roman" w:hAnsi="Times New Roman" w:cs="Times New Roman"/>
                <w:sz w:val="24"/>
                <w:szCs w:val="24"/>
                <w:lang w:eastAsia="pl-PL"/>
              </w:rPr>
              <w:t>yp</w:t>
            </w:r>
            <w:r w:rsidRPr="000921F5">
              <w:rPr>
                <w:rFonts w:ascii="Times New Roman" w:eastAsia="Times New Roman" w:hAnsi="Times New Roman" w:cs="Times New Roman"/>
                <w:color w:val="FF0000"/>
                <w:sz w:val="24"/>
                <w:szCs w:val="24"/>
                <w:lang w:eastAsia="pl-PL"/>
              </w:rPr>
              <w:t>:……………………….. (należy wskazać)</w:t>
            </w:r>
          </w:p>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p>
        </w:tc>
        <w:tc>
          <w:tcPr>
            <w:tcW w:w="2230" w:type="pct"/>
            <w:tcBorders>
              <w:top w:val="nil"/>
              <w:left w:val="single" w:sz="6" w:space="0" w:color="000000"/>
              <w:bottom w:val="single" w:sz="6" w:space="0" w:color="000000"/>
              <w:right w:val="single" w:sz="6" w:space="0" w:color="000000"/>
            </w:tcBorders>
            <w:shd w:val="clear" w:color="auto" w:fill="A6A6A6" w:themeFill="background1" w:themeFillShade="A6"/>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p>
        </w:tc>
      </w:tr>
      <w:tr w:rsidR="000921F5"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0921F5"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Używane, rok produkcji nie starszy niż 201</w:t>
            </w:r>
            <w:r w:rsidR="00712C2A">
              <w:rPr>
                <w:rFonts w:ascii="Times New Roman" w:eastAsia="Times New Roman" w:hAnsi="Times New Roman" w:cs="Times New Roman"/>
                <w:sz w:val="24"/>
                <w:szCs w:val="24"/>
                <w:lang w:eastAsia="pl-PL"/>
              </w:rPr>
              <w:t>9</w:t>
            </w:r>
            <w:r w:rsidRPr="00C87FDF">
              <w:rPr>
                <w:rFonts w:ascii="Times New Roman" w:eastAsia="Times New Roman" w:hAnsi="Times New Roman" w:cs="Times New Roman"/>
                <w:sz w:val="24"/>
                <w:szCs w:val="24"/>
                <w:lang w:eastAsia="pl-PL"/>
              </w:rPr>
              <w:t xml:space="preserve">, przebieg nie większy niż </w:t>
            </w:r>
            <w:r w:rsidR="00712C2A">
              <w:rPr>
                <w:rFonts w:ascii="Times New Roman" w:eastAsia="Times New Roman" w:hAnsi="Times New Roman" w:cs="Times New Roman"/>
                <w:sz w:val="24"/>
                <w:szCs w:val="24"/>
                <w:lang w:eastAsia="pl-PL"/>
              </w:rPr>
              <w:t>150</w:t>
            </w:r>
            <w:r w:rsidRPr="00C87FDF">
              <w:rPr>
                <w:rFonts w:ascii="Times New Roman" w:eastAsia="Times New Roman" w:hAnsi="Times New Roman" w:cs="Times New Roman"/>
                <w:sz w:val="24"/>
                <w:szCs w:val="24"/>
                <w:lang w:eastAsia="pl-PL"/>
              </w:rPr>
              <w:t xml:space="preserve"> 000 km</w:t>
            </w:r>
          </w:p>
          <w:p w:rsidR="000921F5" w:rsidRDefault="000921F5" w:rsidP="00C87FDF">
            <w:pPr>
              <w:spacing w:before="100" w:beforeAutospacing="1" w:after="119"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Rok produkcji </w:t>
            </w:r>
            <w:r w:rsidRPr="000921F5">
              <w:rPr>
                <w:rFonts w:ascii="Times New Roman" w:eastAsia="Times New Roman" w:hAnsi="Times New Roman" w:cs="Times New Roman"/>
                <w:color w:val="FF0000"/>
                <w:sz w:val="24"/>
                <w:szCs w:val="24"/>
                <w:lang w:eastAsia="pl-PL"/>
              </w:rPr>
              <w:t>……………… (należy wskazać)</w:t>
            </w:r>
          </w:p>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Przebieg </w:t>
            </w:r>
            <w:r w:rsidRPr="000921F5">
              <w:rPr>
                <w:rFonts w:ascii="Times New Roman" w:eastAsia="Times New Roman" w:hAnsi="Times New Roman" w:cs="Times New Roman"/>
                <w:color w:val="FF0000"/>
                <w:sz w:val="24"/>
                <w:szCs w:val="24"/>
                <w:lang w:eastAsia="pl-PL"/>
              </w:rPr>
              <w:t>……………………..(należy wskazać)</w:t>
            </w:r>
          </w:p>
        </w:tc>
        <w:tc>
          <w:tcPr>
            <w:tcW w:w="2230" w:type="pct"/>
            <w:tcBorders>
              <w:top w:val="nil"/>
              <w:left w:val="single" w:sz="6" w:space="0" w:color="000000"/>
              <w:bottom w:val="single" w:sz="6" w:space="0" w:color="000000"/>
              <w:right w:val="single" w:sz="6" w:space="0" w:color="000000"/>
            </w:tcBorders>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p>
        </w:tc>
      </w:tr>
      <w:tr w:rsidR="000921F5"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Trzyosiowe w konfiguracji osi: 6x2 z osią wleczoną</w:t>
            </w:r>
          </w:p>
        </w:tc>
        <w:tc>
          <w:tcPr>
            <w:tcW w:w="2230" w:type="pct"/>
            <w:tcBorders>
              <w:top w:val="nil"/>
              <w:left w:val="single" w:sz="6" w:space="0" w:color="000000"/>
              <w:bottom w:val="single" w:sz="6" w:space="0" w:color="000000"/>
              <w:right w:val="single" w:sz="6" w:space="0" w:color="000000"/>
            </w:tcBorders>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p>
        </w:tc>
      </w:tr>
      <w:tr w:rsidR="000921F5"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4.</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Oś wleczona elektrohydraulicznie skrętna</w:t>
            </w:r>
          </w:p>
        </w:tc>
        <w:tc>
          <w:tcPr>
            <w:tcW w:w="2230" w:type="pct"/>
            <w:tcBorders>
              <w:top w:val="nil"/>
              <w:left w:val="single" w:sz="6" w:space="0" w:color="000000"/>
              <w:bottom w:val="single" w:sz="6" w:space="0" w:color="000000"/>
              <w:right w:val="single" w:sz="6" w:space="0" w:color="000000"/>
            </w:tcBorders>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p>
        </w:tc>
      </w:tr>
      <w:tr w:rsidR="000921F5"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5.</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Silnik wysokoprężny</w:t>
            </w:r>
          </w:p>
        </w:tc>
        <w:tc>
          <w:tcPr>
            <w:tcW w:w="2230" w:type="pct"/>
            <w:tcBorders>
              <w:top w:val="nil"/>
              <w:left w:val="single" w:sz="6" w:space="0" w:color="000000"/>
              <w:bottom w:val="single" w:sz="6" w:space="0" w:color="000000"/>
              <w:right w:val="single" w:sz="6" w:space="0" w:color="000000"/>
            </w:tcBorders>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p>
        </w:tc>
      </w:tr>
      <w:tr w:rsidR="000921F5"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6.</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0921F5"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 xml:space="preserve">Moc silnika: </w:t>
            </w:r>
            <w:r w:rsidR="00712C2A">
              <w:rPr>
                <w:rFonts w:ascii="Times New Roman" w:eastAsia="Times New Roman" w:hAnsi="Times New Roman" w:cs="Times New Roman"/>
                <w:sz w:val="24"/>
                <w:szCs w:val="24"/>
                <w:lang w:eastAsia="pl-PL"/>
              </w:rPr>
              <w:t>280 -</w:t>
            </w:r>
            <w:r w:rsidRPr="00C87FDF">
              <w:rPr>
                <w:rFonts w:ascii="Times New Roman" w:eastAsia="Times New Roman" w:hAnsi="Times New Roman" w:cs="Times New Roman"/>
                <w:sz w:val="24"/>
                <w:szCs w:val="24"/>
                <w:lang w:eastAsia="pl-PL"/>
              </w:rPr>
              <w:t xml:space="preserve"> 320 KM</w:t>
            </w:r>
          </w:p>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 xml:space="preserve">Moc silnika </w:t>
            </w:r>
            <w:r w:rsidRPr="000921F5">
              <w:rPr>
                <w:rFonts w:ascii="Times New Roman" w:eastAsia="Times New Roman" w:hAnsi="Times New Roman" w:cs="Times New Roman"/>
                <w:color w:val="FF0000"/>
                <w:sz w:val="24"/>
                <w:szCs w:val="24"/>
                <w:lang w:eastAsia="pl-PL"/>
              </w:rPr>
              <w:t>…………………..(należy wskazać)</w:t>
            </w:r>
          </w:p>
        </w:tc>
        <w:tc>
          <w:tcPr>
            <w:tcW w:w="2230" w:type="pct"/>
            <w:tcBorders>
              <w:top w:val="nil"/>
              <w:left w:val="single" w:sz="6" w:space="0" w:color="000000"/>
              <w:bottom w:val="single" w:sz="6" w:space="0" w:color="000000"/>
              <w:right w:val="single" w:sz="6" w:space="0" w:color="000000"/>
            </w:tcBorders>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p>
        </w:tc>
      </w:tr>
      <w:tr w:rsidR="000921F5"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lastRenderedPageBreak/>
              <w:t>7.</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 xml:space="preserve">Silnik o maksymalnym momencie obrotowym min.1600 </w:t>
            </w:r>
            <w:proofErr w:type="spellStart"/>
            <w:r w:rsidRPr="00C87FDF">
              <w:rPr>
                <w:rFonts w:ascii="Times New Roman" w:eastAsia="Times New Roman" w:hAnsi="Times New Roman" w:cs="Times New Roman"/>
                <w:sz w:val="24"/>
                <w:szCs w:val="24"/>
                <w:lang w:eastAsia="pl-PL"/>
              </w:rPr>
              <w:t>Nm</w:t>
            </w:r>
            <w:proofErr w:type="spellEnd"/>
          </w:p>
        </w:tc>
        <w:tc>
          <w:tcPr>
            <w:tcW w:w="2230" w:type="pct"/>
            <w:tcBorders>
              <w:top w:val="nil"/>
              <w:left w:val="single" w:sz="6" w:space="0" w:color="000000"/>
              <w:bottom w:val="single" w:sz="6" w:space="0" w:color="000000"/>
              <w:right w:val="single" w:sz="6" w:space="0" w:color="000000"/>
            </w:tcBorders>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p>
        </w:tc>
      </w:tr>
      <w:tr w:rsidR="000921F5"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8.</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Rozstaw osi: od 3800 do 4000 mm</w:t>
            </w:r>
          </w:p>
        </w:tc>
        <w:tc>
          <w:tcPr>
            <w:tcW w:w="2230" w:type="pct"/>
            <w:tcBorders>
              <w:top w:val="nil"/>
              <w:left w:val="single" w:sz="6" w:space="0" w:color="000000"/>
              <w:bottom w:val="single" w:sz="6" w:space="0" w:color="000000"/>
              <w:right w:val="single" w:sz="6" w:space="0" w:color="000000"/>
            </w:tcBorders>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p>
        </w:tc>
      </w:tr>
      <w:tr w:rsidR="000921F5"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9.</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0921F5" w:rsidRPr="00C87FDF" w:rsidRDefault="000921F5" w:rsidP="00712C2A">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 xml:space="preserve">Maksymalna długość skompletowanego pojazdu </w:t>
            </w:r>
            <w:r w:rsidR="00712C2A">
              <w:rPr>
                <w:rFonts w:ascii="Times New Roman" w:eastAsia="Times New Roman" w:hAnsi="Times New Roman" w:cs="Times New Roman"/>
                <w:sz w:val="24"/>
                <w:szCs w:val="24"/>
                <w:lang w:eastAsia="pl-PL"/>
              </w:rPr>
              <w:t>10 000</w:t>
            </w:r>
            <w:r w:rsidRPr="00C87FDF">
              <w:rPr>
                <w:rFonts w:ascii="Times New Roman" w:eastAsia="Times New Roman" w:hAnsi="Times New Roman" w:cs="Times New Roman"/>
                <w:sz w:val="24"/>
                <w:szCs w:val="24"/>
                <w:lang w:eastAsia="pl-PL"/>
              </w:rPr>
              <w:t xml:space="preserve"> mm</w:t>
            </w:r>
          </w:p>
        </w:tc>
        <w:tc>
          <w:tcPr>
            <w:tcW w:w="2230" w:type="pct"/>
            <w:tcBorders>
              <w:top w:val="nil"/>
              <w:left w:val="single" w:sz="6" w:space="0" w:color="000000"/>
              <w:bottom w:val="single" w:sz="6" w:space="0" w:color="000000"/>
              <w:right w:val="single" w:sz="6" w:space="0" w:color="000000"/>
            </w:tcBorders>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10.</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Dopuszczalna masa całkowita min. 26 000 kg</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11.</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Dopuszczalny nacisk pierwszej osi min. 8000 kg</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12.</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Dopuszczalny nacisk drugiej osi min. 11000 kg</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13.</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Dopuszczalny nacisk trzeciej osi min. 8000 kg</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14.</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Zawieszenie przednie – pneumatyczne, tylne – pneumatyczne</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15.</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Norma emisji spalin Euro 6</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16.</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Pojemność skokowa silnika od 7 000 cm3 do 10 000 cm3</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17.</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Skrzynia biegów automatyczna ze sprzęgłem hydrokinetycznym</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18.</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System zapobiegający staczaniu się pojazdu</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19.</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Przystawka odbioru mocy</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21.</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Kabina trzy miejscowa dzienna/drzwi otwierane automatycznie od strony pasażera</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22.</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Zawieszenie kabiny pneumatyczne/mechaniczne</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23.</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Gumowe dywaniki podłogowe</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24.</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Koło kierownicy po lewej stronie z możliwością regulacji położenia</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25.</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Podgrzewane i elektrycznie regulowane lusterka wsteczne prawe i lewe oraz podgrzewane lusterka rampowe (przednie) i krawężnikowe</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26.</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 xml:space="preserve">Elektryczne sterowane podnośniki szyb drzwi kierowcy </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27.</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Systemy ABS, EBS, ESP</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28.</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Immobilizer fabryczny</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lastRenderedPageBreak/>
              <w:t>29.</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Klimatyzacja manualna lub automatyczna</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30.</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Alternator 24V, min. 100 A</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31.</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Podgrzewany filtr paliwa</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32.</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2 akumulatory min. 180 Ah</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33.</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Tachograf cyfrowy z legalizacją i kalibracją po zarejestrowaniu pojazdu</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34.</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Układ wydechowy spalin skierowany do góry ponad zabudowę lub wydech dolny</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35.</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Hamulce tarczowe osi przedniej i tylnej</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36.</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Obręcze stalowe z oponami w rozmiarze min. 315/70 R 22.5 dostosowane nośnością do maksymalnej technicznej nośności osi podwozia</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37.</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Zbiornik paliwa min. 200 l aluminiowy</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38.</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Zbiornik AdBlue min. 45 l</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39.</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Blokada mechanizmu różnicowego tylnego mostu</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40.</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Kliny zabezpieczające pojazd przed przemieszczaniem na terenie pochyłym, min. 2 sztuki</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41.</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Przedni zaczep holowniczy</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42.</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Wyświetlacz z komputerem pokładowym w języku polskim</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43.</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Boczne osłony anty-rowerowe fabryczne</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44.</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Apteczka</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45.</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Wyjście adaptacyjne do podłączenia urządzenia GPS</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46.</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Trójkąt ostrzegawczy, komplet kluczy z podnośnikiem min. 10 ton</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47.</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Gniazdo w kabinie 12V i 24V</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0921F5"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48.</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0921F5"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Gaśnica</w:t>
            </w:r>
          </w:p>
        </w:tc>
        <w:tc>
          <w:tcPr>
            <w:tcW w:w="2230" w:type="pct"/>
            <w:tcBorders>
              <w:top w:val="nil"/>
              <w:left w:val="single" w:sz="6" w:space="0" w:color="000000"/>
              <w:bottom w:val="single" w:sz="6" w:space="0" w:color="000000"/>
              <w:right w:val="single" w:sz="6" w:space="0" w:color="000000"/>
            </w:tcBorders>
          </w:tcPr>
          <w:p w:rsidR="000921F5" w:rsidRPr="00C87FDF" w:rsidRDefault="000921F5" w:rsidP="00C87FDF">
            <w:pPr>
              <w:spacing w:before="100" w:beforeAutospacing="1" w:after="119" w:line="240" w:lineRule="auto"/>
              <w:rPr>
                <w:rFonts w:ascii="Times New Roman" w:eastAsia="Times New Roman" w:hAnsi="Times New Roman" w:cs="Times New Roman"/>
                <w:sz w:val="24"/>
                <w:szCs w:val="24"/>
                <w:lang w:eastAsia="pl-PL"/>
              </w:rPr>
            </w:pPr>
          </w:p>
        </w:tc>
      </w:tr>
      <w:tr w:rsidR="000921F5" w:rsidRPr="00C87FDF" w:rsidTr="000921F5">
        <w:trPr>
          <w:tblCellSpacing w:w="0" w:type="dxa"/>
        </w:trPr>
        <w:tc>
          <w:tcPr>
            <w:tcW w:w="2770" w:type="pct"/>
            <w:gridSpan w:val="2"/>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0921F5" w:rsidRPr="00C87FDF" w:rsidRDefault="000921F5" w:rsidP="00C87FDF">
            <w:pPr>
              <w:spacing w:before="100" w:beforeAutospacing="1" w:after="119" w:line="240" w:lineRule="auto"/>
              <w:jc w:val="center"/>
              <w:rPr>
                <w:rFonts w:ascii="Times New Roman" w:eastAsia="Times New Roman" w:hAnsi="Times New Roman" w:cs="Times New Roman"/>
                <w:sz w:val="24"/>
                <w:szCs w:val="24"/>
                <w:lang w:eastAsia="pl-PL"/>
              </w:rPr>
            </w:pPr>
            <w:r w:rsidRPr="00C87FDF">
              <w:rPr>
                <w:rFonts w:ascii="Times New Roman" w:eastAsia="Times New Roman" w:hAnsi="Times New Roman" w:cs="Times New Roman"/>
                <w:b/>
                <w:bCs/>
                <w:sz w:val="24"/>
                <w:szCs w:val="24"/>
                <w:lang w:eastAsia="pl-PL"/>
              </w:rPr>
              <w:t>Zabudowa</w:t>
            </w:r>
          </w:p>
        </w:tc>
        <w:tc>
          <w:tcPr>
            <w:tcW w:w="2230" w:type="pct"/>
            <w:tcBorders>
              <w:top w:val="nil"/>
              <w:left w:val="single" w:sz="6" w:space="0" w:color="000000"/>
              <w:bottom w:val="single" w:sz="6" w:space="0" w:color="000000"/>
              <w:right w:val="single" w:sz="6" w:space="0" w:color="000000"/>
            </w:tcBorders>
            <w:shd w:val="clear" w:color="auto" w:fill="BFBFBF" w:themeFill="background1" w:themeFillShade="BF"/>
          </w:tcPr>
          <w:p w:rsidR="000921F5" w:rsidRPr="00C87FDF" w:rsidRDefault="000921F5" w:rsidP="00C87FDF">
            <w:pPr>
              <w:spacing w:before="100" w:beforeAutospacing="1" w:after="119" w:line="240" w:lineRule="auto"/>
              <w:jc w:val="center"/>
              <w:rPr>
                <w:rFonts w:ascii="Times New Roman" w:eastAsia="Times New Roman" w:hAnsi="Times New Roman" w:cs="Times New Roman"/>
                <w:b/>
                <w:bCs/>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Zabudowa - producent, model, typ</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Używana, rok produkcji nie starszy niż 2019 r.</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lastRenderedPageBreak/>
              <w:t>3.</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Pojemność zabudowy min. 19 m3</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4.</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Ładowność zabudowy min. 10 000 kg</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5.</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Zabudowa podzielona na dwie części (prawa i lewa strona), które są całkowicie oddzielone od siebie i działają całkowicie niezależnie, komory w podziale 70/30</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6.</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System centralnego smarowania min. 40 punktów</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7.</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Pojemność wanny zasypowej: prawa i lewa strona po min. 0,96 m3</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color w:val="000000"/>
                <w:sz w:val="24"/>
                <w:szCs w:val="24"/>
                <w:lang w:eastAsia="pl-PL"/>
              </w:rPr>
              <w:t>8.</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rPr>
                <w:color w:val="000000"/>
              </w:rPr>
              <w:t>Zewnętrzna szerokość zabudowy max. 2550 mm</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color w:val="000000"/>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9.</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Współczynnik zagęszczenia odpadów: min. 5:1, działanie systemu kompresji dla każdej z komór jest niezależne i autonomiczne</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10.</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Zrzut odpadów uruchamiany z kabiny operatora</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11.</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Opróżnianie zbiornika podczas jego otwierania</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12.</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Czynność opróżnianie komór odbywa się w różnym czasie, aby uniknąć możliwości zmieszania dwóch rodzajów odpadów</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13.</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Urządzenie załadowcze przystosowane do opróżniania pojemników od 80 do 1100 litrów, zgodnie z EN840-1 / 2/3</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14.</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Podłoga zabudowy wykonana z wysokiej jakości, odpornej na zużycie stali o grubości min. 6 mm (Twardość min. 425 HBW)</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15.</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Ściany boczne i dach wykonane ze stali o grubości min. 4 mm</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16.</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Podłoga wanny zasypowej wykonana z wysokiej jakości, odpornej na zużycie stali o grubości min. 8 mm (Twardość min. 425 HBW)</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17.</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Możliwość wyboru i regulacji różnych stopni zgęszczania odpadów, cykle robocze: automatyczny ciągły, automatyczny pojedynczy, półautomatyczny, zsynchronizowany z podnośnikami lub pojedynczy</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18.</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Możliwość jednoczesnego zbierania i prasowania odpadów</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19.</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Dwukierunkowe siłowniki hydrauliczne</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20.</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 xml:space="preserve">Wstrząsacz i amortyzatory pojemników na obu </w:t>
            </w:r>
            <w:r>
              <w:lastRenderedPageBreak/>
              <w:t>odwłokach</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lastRenderedPageBreak/>
              <w:t>21.</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System podgrzewania oleju hydraulicznego przystosowany do pracy w temperaturach do -20° C</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22.</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System sterowania CANBus dla wszystkich funkcji</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23.</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Sygnał łączności operator-kierowca, minimum 2 wyłączniki bezpieczeństwa STOP, wyłączające prace całego systemu z sygnałem w kabinie i na końcu zabudowy</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24.</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Składane lub wysuwane platformy z poręczami dla operatorów z tyłu zabudowy – 2 szt</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25.</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Zawór spustowy do opróżniania płynów z zabudowy i wanny zasypowej</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26.</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Kamera tylna z monitorem w kabinie</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27.</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Główny panel sterowania płyty kompresyjnej do zagęszczania odpadów oraz główne elementy kontrolne urządzenia wyładowczego znajdujące się z tyłu po prawej i lewej stronie zabudowy</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28.</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Możliwość ręcznego sterowania cyklem zagęszczania odpadów</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29.</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Maksymalna wysokość robocza do ręcznego załadunku odpadów od podłoża do krawędzi ładunkowej 1200 mm</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30.</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2 tylne światła pojazdu z osłoną ochronną</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31.</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1 światło przeciwmgielne z tyłu pojazdu z osłoną ochronną</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32.</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Tylne światła drogowe po lewej i prawej stronie z osłoną ochronną</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33.</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Światło alarmowe „kogut” z przodu i tyłu zabudowy z osłoną ochronną</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34.</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Dodatkowe oświetlenie za kabiną kierowcy doświetlające obszar pracy z boków pojazdu. Lampa robocza do pracy w nocy</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35.</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Instalacja elektryczna 24 V</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r w:rsidR="00712C2A" w:rsidRPr="00C87FDF" w:rsidTr="000921F5">
        <w:trPr>
          <w:tblCellSpacing w:w="0" w:type="dxa"/>
        </w:trPr>
        <w:tc>
          <w:tcPr>
            <w:tcW w:w="189" w:type="pct"/>
            <w:tcBorders>
              <w:top w:val="nil"/>
              <w:left w:val="single" w:sz="6" w:space="0" w:color="000000"/>
              <w:bottom w:val="single" w:sz="6" w:space="0" w:color="000000"/>
              <w:right w:val="nil"/>
            </w:tcBorders>
            <w:tcMar>
              <w:top w:w="0" w:type="dxa"/>
              <w:left w:w="57" w:type="dxa"/>
              <w:bottom w:w="57" w:type="dxa"/>
              <w:right w:w="0" w:type="dxa"/>
            </w:tcMar>
            <w:hideMark/>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36.</w:t>
            </w:r>
          </w:p>
        </w:tc>
        <w:tc>
          <w:tcPr>
            <w:tcW w:w="2581"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712C2A" w:rsidRDefault="00712C2A" w:rsidP="0089332F">
            <w:pPr>
              <w:pStyle w:val="Zawartotabeli"/>
              <w:jc w:val="both"/>
            </w:pPr>
            <w:r>
              <w:t>Uchwyt na narzędzia znajdujący się na zabudowie ( miotła, łopata)</w:t>
            </w:r>
          </w:p>
        </w:tc>
        <w:tc>
          <w:tcPr>
            <w:tcW w:w="2230" w:type="pct"/>
            <w:tcBorders>
              <w:top w:val="nil"/>
              <w:left w:val="single" w:sz="6" w:space="0" w:color="000000"/>
              <w:bottom w:val="single" w:sz="6" w:space="0" w:color="000000"/>
              <w:right w:val="single" w:sz="6" w:space="0" w:color="000000"/>
            </w:tcBorders>
          </w:tcPr>
          <w:p w:rsidR="00712C2A" w:rsidRPr="00C87FDF" w:rsidRDefault="00712C2A" w:rsidP="00C87FDF">
            <w:pPr>
              <w:spacing w:before="100" w:beforeAutospacing="1" w:after="119" w:line="240" w:lineRule="auto"/>
              <w:rPr>
                <w:rFonts w:ascii="Times New Roman" w:eastAsia="Times New Roman" w:hAnsi="Times New Roman" w:cs="Times New Roman"/>
                <w:sz w:val="24"/>
                <w:szCs w:val="24"/>
                <w:lang w:eastAsia="pl-PL"/>
              </w:rPr>
            </w:pPr>
          </w:p>
        </w:tc>
      </w:tr>
    </w:tbl>
    <w:p w:rsidR="00C87FDF" w:rsidRPr="00C87FDF" w:rsidRDefault="00C87FDF" w:rsidP="00C87FDF">
      <w:pPr>
        <w:spacing w:before="100" w:beforeAutospacing="1" w:after="0" w:line="240" w:lineRule="auto"/>
        <w:rPr>
          <w:rFonts w:ascii="Times New Roman" w:eastAsia="Times New Roman" w:hAnsi="Times New Roman" w:cs="Times New Roman"/>
          <w:sz w:val="24"/>
          <w:szCs w:val="24"/>
          <w:lang w:eastAsia="pl-PL"/>
        </w:rPr>
      </w:pPr>
    </w:p>
    <w:p w:rsidR="00C87FDF" w:rsidRPr="009C737A" w:rsidRDefault="002104C4" w:rsidP="00C87FDF">
      <w:pPr>
        <w:spacing w:before="100" w:beforeAutospacing="1" w:after="0" w:line="240" w:lineRule="auto"/>
        <w:jc w:val="both"/>
        <w:rPr>
          <w:rFonts w:ascii="Times New Roman" w:eastAsia="Times New Roman" w:hAnsi="Times New Roman" w:cs="Times New Roman"/>
          <w:sz w:val="24"/>
          <w:szCs w:val="24"/>
          <w:lang w:eastAsia="pl-PL"/>
        </w:rPr>
      </w:pPr>
      <w:r w:rsidRPr="009C737A">
        <w:rPr>
          <w:rFonts w:ascii="Times New Roman" w:eastAsia="Times New Roman" w:hAnsi="Times New Roman" w:cs="Times New Roman"/>
          <w:b/>
          <w:sz w:val="24"/>
          <w:szCs w:val="24"/>
          <w:lang w:eastAsia="pl-PL"/>
        </w:rPr>
        <w:lastRenderedPageBreak/>
        <w:t>III.</w:t>
      </w:r>
      <w:r w:rsidR="00C87FDF" w:rsidRPr="009C737A">
        <w:rPr>
          <w:rFonts w:ascii="Times New Roman" w:eastAsia="Times New Roman" w:hAnsi="Times New Roman" w:cs="Times New Roman"/>
          <w:b/>
          <w:sz w:val="24"/>
          <w:szCs w:val="24"/>
          <w:lang w:eastAsia="pl-PL"/>
        </w:rPr>
        <w:t xml:space="preserve"> Wykonawca zobowiązuje</w:t>
      </w:r>
      <w:r w:rsidR="00C87FDF" w:rsidRPr="009C737A">
        <w:rPr>
          <w:rFonts w:ascii="Times New Roman" w:eastAsia="Times New Roman" w:hAnsi="Times New Roman" w:cs="Times New Roman"/>
          <w:sz w:val="24"/>
          <w:szCs w:val="24"/>
          <w:lang w:eastAsia="pl-PL"/>
        </w:rPr>
        <w:t xml:space="preserve"> się dostarczyć Zamawiającemu w języku polskim: instrukcję obsługi podwozia i zabudowy, </w:t>
      </w:r>
      <w:r w:rsidR="009C737A" w:rsidRPr="009C737A">
        <w:rPr>
          <w:rFonts w:ascii="Times New Roman" w:hAnsi="Times New Roman" w:cs="Times New Roman"/>
          <w:sz w:val="24"/>
          <w:szCs w:val="24"/>
        </w:rPr>
        <w:t>książkę przeglądów serwisowych, zgodę na montaż systemu GPS,  dokumenty dopuszczające pojazd do ruchu drogowego w Polsce i rejestracji pojazdu zgodnie z ustawą Prawo o ruchu drogowym.</w:t>
      </w:r>
    </w:p>
    <w:p w:rsidR="00C87FDF" w:rsidRPr="00C87FDF" w:rsidRDefault="00C87FDF" w:rsidP="00C87FDF">
      <w:pPr>
        <w:spacing w:before="100" w:beforeAutospacing="1" w:after="0" w:line="240" w:lineRule="auto"/>
        <w:rPr>
          <w:rFonts w:ascii="Times New Roman" w:eastAsia="Times New Roman" w:hAnsi="Times New Roman" w:cs="Times New Roman"/>
          <w:sz w:val="24"/>
          <w:szCs w:val="24"/>
          <w:lang w:eastAsia="pl-PL"/>
        </w:rPr>
      </w:pPr>
    </w:p>
    <w:p w:rsidR="00C87FDF" w:rsidRPr="00C87FDF" w:rsidRDefault="002104C4" w:rsidP="00C87FDF">
      <w:pPr>
        <w:spacing w:before="100" w:beforeAutospacing="1" w:after="0" w:line="24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IV.</w:t>
      </w:r>
      <w:r w:rsidR="00C87FDF" w:rsidRPr="00C87FDF">
        <w:rPr>
          <w:rFonts w:ascii="Times New Roman" w:eastAsia="Times New Roman" w:hAnsi="Times New Roman" w:cs="Times New Roman"/>
          <w:b/>
          <w:sz w:val="24"/>
          <w:szCs w:val="24"/>
          <w:lang w:eastAsia="pl-PL"/>
        </w:rPr>
        <w:t xml:space="preserve"> Wymagania ogólne:</w:t>
      </w:r>
    </w:p>
    <w:p w:rsidR="00C87FDF" w:rsidRPr="00C87FDF" w:rsidRDefault="00C87FDF" w:rsidP="00C87FDF">
      <w:pPr>
        <w:spacing w:after="0" w:line="240" w:lineRule="auto"/>
        <w:jc w:val="both"/>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1. Wykonawca wykonując dostawę winien uwzględnić wszystkie wymagania Zamawiającego stawiane w SWZ oraz w Ofercie;</w:t>
      </w:r>
    </w:p>
    <w:p w:rsidR="00C87FDF" w:rsidRPr="00C87FDF" w:rsidRDefault="00C87FDF" w:rsidP="00C87FDF">
      <w:pPr>
        <w:spacing w:after="0" w:line="240" w:lineRule="auto"/>
        <w:jc w:val="both"/>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2. Przedmiot dostawy musi być tożsamy z opisanym w niniejszej SWZ i oferowanym w Ofercie Wykonawcy;</w:t>
      </w:r>
    </w:p>
    <w:p w:rsidR="00C87FDF" w:rsidRPr="001A4D74" w:rsidRDefault="00C87FDF" w:rsidP="00C87FDF">
      <w:pPr>
        <w:spacing w:after="0" w:line="240" w:lineRule="auto"/>
        <w:jc w:val="both"/>
        <w:rPr>
          <w:rFonts w:ascii="Times New Roman" w:eastAsia="Times New Roman" w:hAnsi="Times New Roman" w:cs="Times New Roman"/>
          <w:sz w:val="24"/>
          <w:szCs w:val="24"/>
          <w:lang w:eastAsia="pl-PL"/>
        </w:rPr>
      </w:pPr>
      <w:r w:rsidRPr="00C87FDF">
        <w:rPr>
          <w:rFonts w:ascii="Times New Roman" w:eastAsia="Times New Roman" w:hAnsi="Times New Roman" w:cs="Times New Roman"/>
          <w:sz w:val="24"/>
          <w:szCs w:val="24"/>
          <w:lang w:eastAsia="pl-PL"/>
        </w:rPr>
        <w:t xml:space="preserve">3. Oferowane podwozie i zabudowa eksploatowane będzie w </w:t>
      </w:r>
      <w:r w:rsidRPr="00EF0DE5">
        <w:rPr>
          <w:rFonts w:ascii="Times New Roman" w:eastAsia="Times New Roman" w:hAnsi="Times New Roman" w:cs="Times New Roman"/>
          <w:sz w:val="24"/>
          <w:szCs w:val="24"/>
          <w:u w:val="single"/>
          <w:lang w:eastAsia="pl-PL"/>
        </w:rPr>
        <w:t>Przedsiębiorstwie Usług Komunalnych Sp. z o.o. w Józefowie nad Wisłą</w:t>
      </w:r>
      <w:r w:rsidRPr="00C87FDF">
        <w:rPr>
          <w:rFonts w:ascii="Times New Roman" w:eastAsia="Times New Roman" w:hAnsi="Times New Roman" w:cs="Times New Roman"/>
          <w:sz w:val="24"/>
          <w:szCs w:val="24"/>
          <w:lang w:eastAsia="pl-PL"/>
        </w:rPr>
        <w:t xml:space="preserve"> w warunkach odbierania i transportu odpadów komunalnych w związku, z czym oferowane podwozie oraz zabudowa powinny być przystosowane do pracy w </w:t>
      </w:r>
      <w:r w:rsidRPr="001A4D74">
        <w:rPr>
          <w:rFonts w:ascii="Times New Roman" w:eastAsia="Times New Roman" w:hAnsi="Times New Roman" w:cs="Times New Roman"/>
          <w:sz w:val="24"/>
          <w:szCs w:val="24"/>
          <w:lang w:eastAsia="pl-PL"/>
        </w:rPr>
        <w:t>powyższych warunkach</w:t>
      </w:r>
      <w:r w:rsidR="001A4D74" w:rsidRPr="001A4D74">
        <w:rPr>
          <w:rFonts w:ascii="Times New Roman" w:eastAsia="Times New Roman" w:hAnsi="Times New Roman" w:cs="Times New Roman"/>
          <w:sz w:val="24"/>
          <w:szCs w:val="24"/>
          <w:lang w:eastAsia="pl-PL"/>
        </w:rPr>
        <w:t xml:space="preserve"> </w:t>
      </w:r>
      <w:r w:rsidR="001A4D74" w:rsidRPr="001A4D74">
        <w:rPr>
          <w:rFonts w:ascii="Times New Roman" w:hAnsi="Times New Roman" w:cs="Times New Roman"/>
          <w:sz w:val="24"/>
          <w:szCs w:val="24"/>
        </w:rPr>
        <w:t xml:space="preserve">i bez </w:t>
      </w:r>
      <w:proofErr w:type="spellStart"/>
      <w:r w:rsidR="001A4D74" w:rsidRPr="001A4D74">
        <w:rPr>
          <w:rFonts w:ascii="Times New Roman" w:hAnsi="Times New Roman" w:cs="Times New Roman"/>
          <w:sz w:val="24"/>
          <w:szCs w:val="24"/>
        </w:rPr>
        <w:t>oznaków</w:t>
      </w:r>
      <w:proofErr w:type="spellEnd"/>
      <w:r w:rsidR="001A4D74" w:rsidRPr="001A4D74">
        <w:rPr>
          <w:rFonts w:ascii="Times New Roman" w:hAnsi="Times New Roman" w:cs="Times New Roman"/>
          <w:sz w:val="24"/>
          <w:szCs w:val="24"/>
        </w:rPr>
        <w:t xml:space="preserve"> korozji</w:t>
      </w:r>
      <w:r w:rsidRPr="001A4D74">
        <w:rPr>
          <w:rFonts w:ascii="Times New Roman" w:eastAsia="Times New Roman" w:hAnsi="Times New Roman" w:cs="Times New Roman"/>
          <w:sz w:val="24"/>
          <w:szCs w:val="24"/>
          <w:lang w:eastAsia="pl-PL"/>
        </w:rPr>
        <w:t>;</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4. Wykonawca powinien zwrócić uwagę, że podwozie i zabudowa będą garażowane na wolnym powietrzu, pod wiatą, lub w pomieszczeniu nieogrzewanym;</w:t>
      </w:r>
    </w:p>
    <w:p w:rsidR="001A4D74" w:rsidRPr="001A4D74" w:rsidRDefault="001A4D74" w:rsidP="001A4D74">
      <w:pPr>
        <w:spacing w:after="0" w:line="240" w:lineRule="auto"/>
        <w:jc w:val="both"/>
        <w:rPr>
          <w:rFonts w:ascii="Times New Roman" w:hAnsi="Times New Roman" w:cs="Times New Roman"/>
          <w:sz w:val="24"/>
          <w:szCs w:val="24"/>
        </w:rPr>
      </w:pPr>
      <w:r w:rsidRPr="001A4D74">
        <w:rPr>
          <w:rFonts w:ascii="Times New Roman" w:hAnsi="Times New Roman" w:cs="Times New Roman"/>
          <w:sz w:val="24"/>
          <w:szCs w:val="24"/>
        </w:rPr>
        <w:t xml:space="preserve">5. Oferowane podwozie i zabudowa nie mogą być prototypem. </w:t>
      </w:r>
    </w:p>
    <w:p w:rsidR="001A4D74" w:rsidRPr="001A4D74" w:rsidRDefault="001A4D74" w:rsidP="001A4D74">
      <w:pPr>
        <w:spacing w:after="0" w:line="240" w:lineRule="auto"/>
        <w:jc w:val="both"/>
        <w:rPr>
          <w:rFonts w:ascii="Times New Roman" w:hAnsi="Times New Roman" w:cs="Times New Roman"/>
          <w:sz w:val="24"/>
          <w:szCs w:val="24"/>
        </w:rPr>
      </w:pPr>
      <w:r w:rsidRPr="001A4D74">
        <w:rPr>
          <w:rFonts w:ascii="Times New Roman" w:hAnsi="Times New Roman" w:cs="Times New Roman"/>
          <w:sz w:val="24"/>
          <w:szCs w:val="24"/>
        </w:rPr>
        <w:t>6. Dostawa samochodu specjalistycznego będzie zgodna zarówno z polskimi, jak i europejskimi normami i przepisami;</w:t>
      </w:r>
    </w:p>
    <w:p w:rsidR="001A4D74" w:rsidRPr="001A4D74" w:rsidRDefault="001A4D74" w:rsidP="001A4D74">
      <w:pPr>
        <w:spacing w:after="0" w:line="240" w:lineRule="auto"/>
        <w:jc w:val="both"/>
        <w:rPr>
          <w:rFonts w:ascii="Times New Roman" w:hAnsi="Times New Roman" w:cs="Times New Roman"/>
          <w:sz w:val="24"/>
          <w:szCs w:val="24"/>
        </w:rPr>
      </w:pPr>
      <w:r w:rsidRPr="001A4D74">
        <w:rPr>
          <w:rFonts w:ascii="Times New Roman" w:hAnsi="Times New Roman" w:cs="Times New Roman"/>
          <w:sz w:val="24"/>
          <w:szCs w:val="24"/>
        </w:rPr>
        <w:t>7. Koszty poniesione podczas transportu przedmiotu zamówienia, ich przekazania Zamawiającemu,</w:t>
      </w:r>
    </w:p>
    <w:p w:rsidR="001A4D74" w:rsidRPr="001A4D74" w:rsidRDefault="001A4D74" w:rsidP="001A4D74">
      <w:pPr>
        <w:spacing w:after="0" w:line="240" w:lineRule="auto"/>
        <w:jc w:val="both"/>
        <w:rPr>
          <w:rFonts w:ascii="Times New Roman" w:hAnsi="Times New Roman" w:cs="Times New Roman"/>
          <w:sz w:val="24"/>
          <w:szCs w:val="24"/>
        </w:rPr>
      </w:pPr>
      <w:r w:rsidRPr="001A4D74">
        <w:rPr>
          <w:rFonts w:ascii="Times New Roman" w:hAnsi="Times New Roman" w:cs="Times New Roman"/>
          <w:sz w:val="24"/>
          <w:szCs w:val="24"/>
        </w:rPr>
        <w:t>uruchomienia, szkolenia Personelu Zamawiającego oraz koszty na wszystkie testy przeprowadzone przed odbiorem i w trakcie odbioru w miejscu dostawy i realizacji zamówienia będą poniesione przez Wykonawcę;</w:t>
      </w:r>
    </w:p>
    <w:p w:rsidR="001A4D74" w:rsidRPr="001A4D74" w:rsidRDefault="001A4D74" w:rsidP="001A4D74">
      <w:pPr>
        <w:spacing w:after="0" w:line="240" w:lineRule="auto"/>
        <w:jc w:val="both"/>
        <w:rPr>
          <w:rFonts w:ascii="Times New Roman" w:hAnsi="Times New Roman" w:cs="Times New Roman"/>
          <w:sz w:val="24"/>
          <w:szCs w:val="24"/>
        </w:rPr>
      </w:pPr>
      <w:r w:rsidRPr="001A4D74">
        <w:rPr>
          <w:rFonts w:ascii="Times New Roman" w:hAnsi="Times New Roman" w:cs="Times New Roman"/>
          <w:sz w:val="24"/>
          <w:szCs w:val="24"/>
        </w:rPr>
        <w:t>8. Wykonawca przedstawi Zamawiającemu do zatwierdzenia, najpóźniej w dacie zawarcia umowy,</w:t>
      </w:r>
    </w:p>
    <w:p w:rsidR="001A4D74" w:rsidRPr="001A4D74" w:rsidRDefault="001A4D74" w:rsidP="001A4D74">
      <w:pPr>
        <w:spacing w:after="0" w:line="240" w:lineRule="auto"/>
        <w:jc w:val="both"/>
        <w:rPr>
          <w:rFonts w:ascii="Times New Roman" w:hAnsi="Times New Roman" w:cs="Times New Roman"/>
          <w:sz w:val="24"/>
          <w:szCs w:val="24"/>
        </w:rPr>
      </w:pPr>
      <w:r w:rsidRPr="001A4D74">
        <w:rPr>
          <w:rFonts w:ascii="Times New Roman" w:hAnsi="Times New Roman" w:cs="Times New Roman"/>
          <w:sz w:val="24"/>
          <w:szCs w:val="24"/>
        </w:rPr>
        <w:t>szczegółowy zakres realizacji zamówienia, plan i program podstawowego szkolenia dla Personelu</w:t>
      </w:r>
    </w:p>
    <w:p w:rsidR="001A4D74" w:rsidRPr="001A4D74" w:rsidRDefault="001A4D74" w:rsidP="001A4D74">
      <w:pPr>
        <w:spacing w:after="0" w:line="240" w:lineRule="auto"/>
        <w:jc w:val="both"/>
        <w:rPr>
          <w:rFonts w:ascii="Times New Roman" w:hAnsi="Times New Roman" w:cs="Times New Roman"/>
          <w:sz w:val="24"/>
          <w:szCs w:val="24"/>
        </w:rPr>
      </w:pPr>
      <w:r w:rsidRPr="001A4D74">
        <w:rPr>
          <w:rFonts w:ascii="Times New Roman" w:hAnsi="Times New Roman" w:cs="Times New Roman"/>
          <w:sz w:val="24"/>
          <w:szCs w:val="24"/>
        </w:rPr>
        <w:t>Zamawiającego (operatorów i personelu inżynieryjno-technicznego) w zakresie obsługi, napraw i</w:t>
      </w:r>
    </w:p>
    <w:p w:rsidR="00C87FDF" w:rsidRPr="00C87FDF" w:rsidRDefault="001A4D74" w:rsidP="001A4D74">
      <w:pPr>
        <w:spacing w:after="0" w:line="240" w:lineRule="auto"/>
        <w:jc w:val="both"/>
        <w:rPr>
          <w:rFonts w:ascii="Times New Roman" w:eastAsia="Times New Roman" w:hAnsi="Times New Roman" w:cs="Times New Roman"/>
          <w:sz w:val="24"/>
          <w:szCs w:val="24"/>
          <w:lang w:eastAsia="pl-PL"/>
        </w:rPr>
      </w:pPr>
      <w:r w:rsidRPr="001A4D74">
        <w:rPr>
          <w:rFonts w:ascii="Times New Roman" w:hAnsi="Times New Roman" w:cs="Times New Roman"/>
          <w:sz w:val="24"/>
          <w:szCs w:val="24"/>
        </w:rPr>
        <w:t>konserwacji przedmiotu zamówienia; oraz zakres czynności obejmujących rozruch mechaniczny i próby eksploatacyjne</w:t>
      </w:r>
      <w:r>
        <w:rPr>
          <w:sz w:val="24"/>
          <w:szCs w:val="24"/>
        </w:rPr>
        <w:t>.</w:t>
      </w:r>
    </w:p>
    <w:p w:rsidR="003E78DA" w:rsidRDefault="003E78DA" w:rsidP="00C87FDF">
      <w:pPr>
        <w:spacing w:after="0" w:line="240" w:lineRule="auto"/>
        <w:rPr>
          <w:rFonts w:ascii="Times New Roman" w:eastAsia="Times New Roman" w:hAnsi="Times New Roman" w:cs="Times New Roman"/>
          <w:b/>
          <w:sz w:val="24"/>
          <w:szCs w:val="24"/>
          <w:lang w:eastAsia="pl-PL"/>
        </w:rPr>
      </w:pPr>
    </w:p>
    <w:p w:rsidR="00C87FDF" w:rsidRPr="00C87FDF" w:rsidRDefault="002104C4" w:rsidP="00C87FDF">
      <w:pPr>
        <w:spacing w:after="0" w:line="24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V.</w:t>
      </w:r>
      <w:r w:rsidR="00C87FDF" w:rsidRPr="00C87FDF">
        <w:rPr>
          <w:rFonts w:ascii="Times New Roman" w:eastAsia="Times New Roman" w:hAnsi="Times New Roman" w:cs="Times New Roman"/>
          <w:b/>
          <w:sz w:val="24"/>
          <w:szCs w:val="24"/>
          <w:lang w:eastAsia="pl-PL"/>
        </w:rPr>
        <w:t xml:space="preserve"> Wymogi dla okresu gwarancji:</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 xml:space="preserve">1. Wykonawca udziela Zamawiającemu gwarancji na przedmiot umowy na okres </w:t>
      </w:r>
      <w:r w:rsidRPr="001A4D74">
        <w:rPr>
          <w:rFonts w:ascii="Times New Roman" w:hAnsi="Times New Roman" w:cs="Times New Roman"/>
          <w:b/>
          <w:sz w:val="24"/>
          <w:szCs w:val="24"/>
        </w:rPr>
        <w:t>3 miesięcy na podwozie i zabudowę oraz 6 miesięcy na jednostkę napędową i przekładnię zmiany biegów</w:t>
      </w:r>
      <w:r w:rsidRPr="001A4D74">
        <w:rPr>
          <w:rFonts w:ascii="Times New Roman" w:hAnsi="Times New Roman" w:cs="Times New Roman"/>
          <w:sz w:val="24"/>
          <w:szCs w:val="24"/>
        </w:rPr>
        <w:t xml:space="preserve">, licząc od daty podpisania bez zastrzeżeń końcowego protokołu odbioru przedmiotu umowy, zgodnie z warunkami gwarancji opisanymi w SIWZ oraz rękojmi. </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2. Wykonawca w okresie gwarancji usunie usterkę lub uszkodzenie na własny koszt niezwłocznie po otrzymaniu powiadomienia od Zamawiającego.</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3. Celem wykonania napraw przedmiotu umowy, Zamawiający zapewni upoważnionemu personelowi Wykonawcy niezbędny dostęp do przedmiotu umowy w uzgodnionych uprzednio z Zamawiającym</w:t>
      </w:r>
      <w:r>
        <w:rPr>
          <w:rFonts w:ascii="Times New Roman" w:hAnsi="Times New Roman" w:cs="Times New Roman"/>
          <w:sz w:val="24"/>
          <w:szCs w:val="24"/>
        </w:rPr>
        <w:t xml:space="preserve"> </w:t>
      </w:r>
      <w:r w:rsidRPr="001A4D74">
        <w:rPr>
          <w:rFonts w:ascii="Times New Roman" w:hAnsi="Times New Roman" w:cs="Times New Roman"/>
          <w:sz w:val="24"/>
          <w:szCs w:val="24"/>
        </w:rPr>
        <w:t>terminach.</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4. Serwis gwarancyjny obejmuje bezpłatne usunięcie usterek ujawnionych w okresie gwarancyjnym.</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lastRenderedPageBreak/>
        <w:t xml:space="preserve">5. Wykonawca w okresie gwarancyjnym przystąpi do jakiejkolwiek naprawy usuwania usterek i innych działań serwisowych, w czasie nie dłuższym niż 72 godziny, z wyłączeniem niedziel i innych dni ustawowo wolnych od pracy, od zgłoszenia faktu wystąpienia usterki lub wady przez Zamawiającego drogą elektroniczną (e-mail), faksem lub telefonicznie. Gwarantowany czas usunięcia uszkodzenia wynosi 30 dni licząc od dnia zgłoszenia awarii przez Zamawiającego. </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6. Gwarancją Wykonawcy objęte są wszystkie elementy przedmiotu umowy, także wykonane przez</w:t>
      </w:r>
      <w:r>
        <w:rPr>
          <w:rFonts w:ascii="Times New Roman" w:hAnsi="Times New Roman" w:cs="Times New Roman"/>
          <w:sz w:val="24"/>
          <w:szCs w:val="24"/>
        </w:rPr>
        <w:t xml:space="preserve"> </w:t>
      </w:r>
      <w:r w:rsidRPr="001A4D74">
        <w:rPr>
          <w:rFonts w:ascii="Times New Roman" w:hAnsi="Times New Roman" w:cs="Times New Roman"/>
          <w:sz w:val="24"/>
          <w:szCs w:val="24"/>
        </w:rPr>
        <w:t>podwykonawców.</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7. Jeżeli w wykonaniu swoich obowiązków Wykonawca dostarczył Zamawiającemu rzecz wolną od wad albo dokonał istotnych napraw rzeczy objętej Gwarancją Jakości okres gwarancji biegnie na nowo od chwili dostarczenia rzeczy wolnej od wad lub zwrotu rzeczy naprawionej. Przez istotne naprawy rozumie się w szczególności: wymianę silnika, zespołu napędowego, głównych pomp hydraulicznych, ponad 20% elementów blacharskich w związku z korozją. W innych wypadkach termin gwarancji ulega przedłużeniu o czas, w ciągu którego wskutek wady rzeczy objętej gwarancją uprawniony z gwarancji nie mógł z niej korzystać, przy czym na wymienione w ramach naprawy gwarancyjnej podzespoły Wykonawca niezależnie udziela 6 miesięcznej gwarancji, której termin nie może jednak zakończyć się przed upływem gwarancji na przedmiot umowy.</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8. Wykonawca odpowiada za wady również po upływie okresu gwarancji, jeżeli Zamawiający zawiadomił Wykonawcę o powstaniu wady przed upływem tejże gwarancji.</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9. Zamawiającemu przysługują wszystkie uprawnienia wynikające z rękojmi, niezależnie od gwarancji jakości.</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10. Odpowiedzialność Wykonawcy z tytułu gwarancji nie obejmuje uszkodzeń wynikających z nieprawidłowej eksploatacji i uszkodzeń mechanicznych spowodowanych przez Zamawiającego wynikłych na skutek:</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a) eksploatacji pojazdu przez Zamawiającego niezgodnej z jego przeznaczeniem, w związku z</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niestosowania się Zamawiającego do instrukcji obsługi pojazdu,</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b) samowolnych napraw, przeróbek lub zmian konstrukcyjnych (dokonywanych przez Zamawiającego lub inne nieuprawnione osoby).</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11. Gwarancją nie są objęte:</w:t>
      </w:r>
    </w:p>
    <w:p w:rsidR="001A4D74" w:rsidRPr="001A4D74" w:rsidRDefault="001A4D74" w:rsidP="001A4D74">
      <w:pPr>
        <w:spacing w:after="0"/>
        <w:jc w:val="both"/>
        <w:rPr>
          <w:rFonts w:ascii="Times New Roman" w:hAnsi="Times New Roman" w:cs="Times New Roman"/>
          <w:sz w:val="24"/>
          <w:szCs w:val="24"/>
        </w:rPr>
      </w:pPr>
      <w:r w:rsidRPr="001A4D74">
        <w:rPr>
          <w:rFonts w:ascii="Times New Roman" w:hAnsi="Times New Roman" w:cs="Times New Roman"/>
          <w:sz w:val="24"/>
          <w:szCs w:val="24"/>
        </w:rPr>
        <w:t>a) naturalne zużycie produktu;</w:t>
      </w:r>
    </w:p>
    <w:p w:rsidR="001A4D74" w:rsidRPr="001A4D74" w:rsidRDefault="001A4D74" w:rsidP="001A4D74">
      <w:pPr>
        <w:spacing w:after="0"/>
        <w:jc w:val="both"/>
        <w:rPr>
          <w:rFonts w:ascii="Times New Roman" w:hAnsi="Times New Roman" w:cs="Times New Roman"/>
        </w:rPr>
      </w:pPr>
      <w:r w:rsidRPr="001A4D74">
        <w:rPr>
          <w:rFonts w:ascii="Times New Roman" w:hAnsi="Times New Roman" w:cs="Times New Roman"/>
          <w:sz w:val="24"/>
          <w:szCs w:val="24"/>
        </w:rPr>
        <w:t xml:space="preserve">b) normalne zużycie materiałów eksploatacyjnych tj. uszczelek, klocków ślizgowych, firan, gumowych, amortyzatorów, zderzaków, sprężyn naciągowych i naciskowych, rolek, gum, łożysk, kloszy, żarówek, nakładek, tulei, przegubów, sworzni, wkładów filtra, uszczelnień, smarów, olei, szczotek, dźwigni i ich mocowań, </w:t>
      </w:r>
      <w:proofErr w:type="spellStart"/>
      <w:r w:rsidRPr="001A4D74">
        <w:rPr>
          <w:rFonts w:ascii="Times New Roman" w:hAnsi="Times New Roman" w:cs="Times New Roman"/>
          <w:sz w:val="24"/>
          <w:szCs w:val="24"/>
        </w:rPr>
        <w:t>itp</w:t>
      </w:r>
      <w:proofErr w:type="spellEnd"/>
    </w:p>
    <w:p w:rsidR="00C87FDF" w:rsidRPr="00C87FDF" w:rsidRDefault="00C87FDF" w:rsidP="001A4D74">
      <w:pPr>
        <w:spacing w:after="0"/>
      </w:pPr>
    </w:p>
    <w:sectPr w:rsidR="00C87FDF" w:rsidRPr="00C87FDF" w:rsidSect="00A06C71">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F6AC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71A5B" w16cex:dateUtc="2026-01-30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F6ACC8" w16cid:durableId="2D271A5B"/>
</w16cid:commentsId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dale Sans UI">
    <w:altName w:val="Times New Roman"/>
    <w:charset w:val="00"/>
    <w:family w:val="auto"/>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nga Staszewska">
    <w15:presenceInfo w15:providerId="AD" w15:userId="S::kinga.staszewska@krzysztofpuchacz.com.pl::0181dbbd-1a7a-4869-b8a4-46353a3b70b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C87FDF"/>
    <w:rsid w:val="00017F95"/>
    <w:rsid w:val="000921F5"/>
    <w:rsid w:val="000C76F4"/>
    <w:rsid w:val="00104F58"/>
    <w:rsid w:val="0015372A"/>
    <w:rsid w:val="0015710A"/>
    <w:rsid w:val="001A4A18"/>
    <w:rsid w:val="001A4D74"/>
    <w:rsid w:val="001D0B6E"/>
    <w:rsid w:val="002104C4"/>
    <w:rsid w:val="003D5A64"/>
    <w:rsid w:val="003E78DA"/>
    <w:rsid w:val="00453435"/>
    <w:rsid w:val="00494383"/>
    <w:rsid w:val="006A4624"/>
    <w:rsid w:val="006E38C2"/>
    <w:rsid w:val="00712C2A"/>
    <w:rsid w:val="00822837"/>
    <w:rsid w:val="00857BF3"/>
    <w:rsid w:val="008C276C"/>
    <w:rsid w:val="008C4AA3"/>
    <w:rsid w:val="008C510E"/>
    <w:rsid w:val="009460D8"/>
    <w:rsid w:val="009C737A"/>
    <w:rsid w:val="00A01892"/>
    <w:rsid w:val="00A06C71"/>
    <w:rsid w:val="00AF2802"/>
    <w:rsid w:val="00B70D11"/>
    <w:rsid w:val="00C87FDF"/>
    <w:rsid w:val="00EF0DE5"/>
    <w:rsid w:val="00FF668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06C71"/>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C87FDF"/>
    <w:pPr>
      <w:spacing w:before="100" w:beforeAutospacing="1" w:after="119"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0921F5"/>
    <w:rPr>
      <w:sz w:val="16"/>
      <w:szCs w:val="16"/>
    </w:rPr>
  </w:style>
  <w:style w:type="paragraph" w:styleId="Tekstkomentarza">
    <w:name w:val="annotation text"/>
    <w:basedOn w:val="Normalny"/>
    <w:link w:val="TekstkomentarzaZnak"/>
    <w:uiPriority w:val="99"/>
    <w:semiHidden/>
    <w:unhideWhenUsed/>
    <w:rsid w:val="000921F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921F5"/>
    <w:rPr>
      <w:sz w:val="20"/>
      <w:szCs w:val="20"/>
    </w:rPr>
  </w:style>
  <w:style w:type="paragraph" w:styleId="Tematkomentarza">
    <w:name w:val="annotation subject"/>
    <w:basedOn w:val="Tekstkomentarza"/>
    <w:next w:val="Tekstkomentarza"/>
    <w:link w:val="TematkomentarzaZnak"/>
    <w:uiPriority w:val="99"/>
    <w:semiHidden/>
    <w:unhideWhenUsed/>
    <w:rsid w:val="000921F5"/>
    <w:rPr>
      <w:b/>
      <w:bCs/>
    </w:rPr>
  </w:style>
  <w:style w:type="character" w:customStyle="1" w:styleId="TematkomentarzaZnak">
    <w:name w:val="Temat komentarza Znak"/>
    <w:basedOn w:val="TekstkomentarzaZnak"/>
    <w:link w:val="Tematkomentarza"/>
    <w:uiPriority w:val="99"/>
    <w:semiHidden/>
    <w:rsid w:val="000921F5"/>
    <w:rPr>
      <w:b/>
      <w:bCs/>
      <w:sz w:val="20"/>
      <w:szCs w:val="20"/>
    </w:rPr>
  </w:style>
  <w:style w:type="paragraph" w:styleId="Tekstdymka">
    <w:name w:val="Balloon Text"/>
    <w:basedOn w:val="Normalny"/>
    <w:link w:val="TekstdymkaZnak"/>
    <w:uiPriority w:val="99"/>
    <w:semiHidden/>
    <w:unhideWhenUsed/>
    <w:rsid w:val="000C76F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C76F4"/>
    <w:rPr>
      <w:rFonts w:ascii="Tahoma" w:hAnsi="Tahoma" w:cs="Tahoma"/>
      <w:sz w:val="16"/>
      <w:szCs w:val="16"/>
    </w:rPr>
  </w:style>
  <w:style w:type="paragraph" w:customStyle="1" w:styleId="Zawartotabeli">
    <w:name w:val="Zawartość tabeli"/>
    <w:basedOn w:val="Normalny"/>
    <w:rsid w:val="00712C2A"/>
    <w:pPr>
      <w:widowControl w:val="0"/>
      <w:suppressLineNumbers/>
      <w:suppressAutoHyphens/>
      <w:spacing w:after="0" w:line="240" w:lineRule="auto"/>
    </w:pPr>
    <w:rPr>
      <w:rFonts w:ascii="Times New Roman" w:eastAsia="Andale Sans UI" w:hAnsi="Times New Roman" w:cs="Times New Roman"/>
      <w:kern w:val="2"/>
      <w:sz w:val="24"/>
      <w:szCs w:val="24"/>
    </w:rPr>
  </w:style>
</w:styles>
</file>

<file path=word/webSettings.xml><?xml version="1.0" encoding="utf-8"?>
<w:webSettings xmlns:r="http://schemas.openxmlformats.org/officeDocument/2006/relationships" xmlns:w="http://schemas.openxmlformats.org/wordprocessingml/2006/main">
  <w:divs>
    <w:div w:id="126356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11" Type="http://schemas.microsoft.com/office/2011/relationships/people" Target="people.xml"/><Relationship Id="rId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0F041-6B9A-4A40-B554-9E26649D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1621</Words>
  <Characters>9731</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 Kalinowski</dc:creator>
  <cp:lastModifiedBy>Paweł Kalinowski</cp:lastModifiedBy>
  <cp:revision>6</cp:revision>
  <dcterms:created xsi:type="dcterms:W3CDTF">2026-03-27T07:37:00Z</dcterms:created>
  <dcterms:modified xsi:type="dcterms:W3CDTF">2026-05-08T06:29:00Z</dcterms:modified>
</cp:coreProperties>
</file>